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8EB49" w14:textId="0FD06B9E" w:rsidR="004E43C9" w:rsidRDefault="004E43C9" w:rsidP="00B82972">
      <w:pPr>
        <w:pStyle w:val="ListeParagraf"/>
        <w:ind w:left="1275"/>
        <w:rPr>
          <w:b/>
          <w:sz w:val="32"/>
        </w:rPr>
      </w:pPr>
      <w:r w:rsidRPr="004E43C9">
        <w:rPr>
          <w:b/>
          <w:sz w:val="32"/>
        </w:rPr>
        <w:t xml:space="preserve">2024-2025 </w:t>
      </w:r>
      <w:r w:rsidR="00B82972">
        <w:rPr>
          <w:b/>
          <w:sz w:val="32"/>
        </w:rPr>
        <w:t xml:space="preserve">YILI </w:t>
      </w:r>
      <w:r w:rsidRPr="004E43C9">
        <w:rPr>
          <w:b/>
          <w:sz w:val="32"/>
        </w:rPr>
        <w:t>TOPLU SÖZLEŞME TALEPLERİMİZ</w:t>
      </w:r>
    </w:p>
    <w:p w14:paraId="75CA7F2E" w14:textId="77777777" w:rsidR="00B82972" w:rsidRPr="004E43C9" w:rsidRDefault="00B82972" w:rsidP="004E43C9">
      <w:pPr>
        <w:pStyle w:val="ListeParagraf"/>
        <w:ind w:left="1275"/>
        <w:jc w:val="center"/>
        <w:rPr>
          <w:b/>
          <w:sz w:val="32"/>
        </w:rPr>
      </w:pPr>
    </w:p>
    <w:p w14:paraId="2B93EED6" w14:textId="6437874B" w:rsidR="00A07E76" w:rsidRPr="00A07E76" w:rsidRDefault="00A07E76" w:rsidP="00A07E76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Toplu iş sözleşmesinde memur maaş artışları iki yılda bir toplam 8 dönem olmak üzere üç ayda bir belirlenir. </w:t>
      </w:r>
    </w:p>
    <w:p w14:paraId="3FE9DAC2" w14:textId="77777777" w:rsidR="00B82972" w:rsidRDefault="0070115C" w:rsidP="00B82972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Gelir vergisi prim oranları aşağıdaki gibi düzenlenir;</w:t>
      </w:r>
    </w:p>
    <w:p w14:paraId="7E7852E4" w14:textId="77777777" w:rsidR="00B82972" w:rsidRDefault="0070115C" w:rsidP="00B82972">
      <w:pPr>
        <w:pStyle w:val="ListeParagraf"/>
        <w:numPr>
          <w:ilvl w:val="1"/>
          <w:numId w:val="2"/>
        </w:numPr>
        <w:rPr>
          <w:sz w:val="24"/>
        </w:rPr>
      </w:pPr>
      <w:r w:rsidRPr="00B82972">
        <w:rPr>
          <w:sz w:val="24"/>
        </w:rPr>
        <w:t xml:space="preserve">Gelir vergisi yıllık 500.000’e kadar %10, </w:t>
      </w:r>
    </w:p>
    <w:p w14:paraId="4E330B84" w14:textId="285275A7" w:rsidR="0070115C" w:rsidRPr="00B82972" w:rsidRDefault="0070115C" w:rsidP="00B82972">
      <w:pPr>
        <w:pStyle w:val="ListeParagraf"/>
        <w:numPr>
          <w:ilvl w:val="1"/>
          <w:numId w:val="2"/>
        </w:numPr>
        <w:rPr>
          <w:sz w:val="24"/>
        </w:rPr>
      </w:pPr>
      <w:r w:rsidRPr="00B82972">
        <w:rPr>
          <w:sz w:val="24"/>
        </w:rPr>
        <w:t xml:space="preserve">550.000 üzeri %15’ e sabitlenir. </w:t>
      </w:r>
    </w:p>
    <w:p w14:paraId="52F9FEC2" w14:textId="0812D0F5" w:rsidR="000E6C80" w:rsidRPr="0070115C" w:rsidRDefault="00896E94" w:rsidP="0070115C">
      <w:pPr>
        <w:pStyle w:val="ListeParagraf"/>
        <w:numPr>
          <w:ilvl w:val="0"/>
          <w:numId w:val="2"/>
        </w:numPr>
        <w:rPr>
          <w:sz w:val="24"/>
        </w:rPr>
      </w:pPr>
      <w:proofErr w:type="gramStart"/>
      <w:r w:rsidRPr="0070115C">
        <w:rPr>
          <w:sz w:val="24"/>
        </w:rPr>
        <w:t>15  Temmuz</w:t>
      </w:r>
      <w:proofErr w:type="gramEnd"/>
      <w:r w:rsidRPr="0070115C">
        <w:rPr>
          <w:sz w:val="24"/>
        </w:rPr>
        <w:t xml:space="preserve"> 2023 tarih ve 32249 sayılı Resmi Gazetede yayımlanan Torba Yasa ile memurlara verilen seyyanen zammın emekli olacak personelin emekli maaş ve tazminat ödemelerinde katsayılara artış olarak veril</w:t>
      </w:r>
      <w:r w:rsidR="0070115C" w:rsidRPr="0070115C">
        <w:rPr>
          <w:sz w:val="24"/>
        </w:rPr>
        <w:t>ir</w:t>
      </w:r>
      <w:r w:rsidR="004E43C9">
        <w:rPr>
          <w:sz w:val="24"/>
        </w:rPr>
        <w:t>.</w:t>
      </w:r>
    </w:p>
    <w:p w14:paraId="152D1DFE" w14:textId="3F7267C5" w:rsidR="00896E94" w:rsidRPr="0070115C" w:rsidRDefault="00896E94" w:rsidP="0070115C">
      <w:pPr>
        <w:pStyle w:val="ListeParagraf"/>
        <w:numPr>
          <w:ilvl w:val="0"/>
          <w:numId w:val="2"/>
        </w:numPr>
        <w:rPr>
          <w:sz w:val="24"/>
        </w:rPr>
      </w:pPr>
      <w:r w:rsidRPr="0070115C">
        <w:rPr>
          <w:sz w:val="24"/>
        </w:rPr>
        <w:t xml:space="preserve">657 Sayılı Devlet Memurları Kanunu’nun 43. maddesinde belirtilen ek göstergelerinin kariyerlerine ve unvanlarına bakılmaksızın, 1. </w:t>
      </w:r>
      <w:r w:rsidR="005937BD" w:rsidRPr="0070115C">
        <w:rPr>
          <w:sz w:val="24"/>
        </w:rPr>
        <w:t>d</w:t>
      </w:r>
      <w:r w:rsidRPr="0070115C">
        <w:rPr>
          <w:sz w:val="24"/>
        </w:rPr>
        <w:t xml:space="preserve">ereceye gelen memurlara 3600 </w:t>
      </w:r>
      <w:r w:rsidR="0070115C">
        <w:rPr>
          <w:sz w:val="24"/>
        </w:rPr>
        <w:t>ek gösterge uygulanır.</w:t>
      </w:r>
    </w:p>
    <w:p w14:paraId="42718B15" w14:textId="5B2784BA" w:rsidR="00896E94" w:rsidRPr="0070115C" w:rsidRDefault="00896E94" w:rsidP="0070115C">
      <w:pPr>
        <w:pStyle w:val="ListeParagraf"/>
        <w:numPr>
          <w:ilvl w:val="0"/>
          <w:numId w:val="2"/>
        </w:numPr>
        <w:rPr>
          <w:sz w:val="24"/>
        </w:rPr>
      </w:pPr>
      <w:r w:rsidRPr="0070115C">
        <w:rPr>
          <w:sz w:val="24"/>
        </w:rPr>
        <w:t xml:space="preserve">7/5/2021 tarihli ve 31477 sayılı Resmi Gazetede yayımlanan 6/5/2021 tarih ve 3948 sayılı Cumhurbaşkanı kararı uyarınca Cumhurbaşkanlığı Yönetmeliği bölümüne eklenen Kamu Kurum ve Kuruluşları Personel Servis Hizmet </w:t>
      </w:r>
      <w:proofErr w:type="gramStart"/>
      <w:r w:rsidRPr="0070115C">
        <w:rPr>
          <w:sz w:val="24"/>
        </w:rPr>
        <w:t>Yönetmeliği  2.</w:t>
      </w:r>
      <w:proofErr w:type="gramEnd"/>
      <w:r w:rsidRPr="0070115C">
        <w:rPr>
          <w:sz w:val="24"/>
        </w:rPr>
        <w:t xml:space="preserve"> maddesi uyarınca servis hizmeti verilmeyen personele ulaşım yardı</w:t>
      </w:r>
      <w:r w:rsidR="0070115C">
        <w:rPr>
          <w:sz w:val="24"/>
        </w:rPr>
        <w:t>mı nakdi olarak yapılır.</w:t>
      </w:r>
    </w:p>
    <w:p w14:paraId="70B59D70" w14:textId="4728F8F3" w:rsidR="00896E94" w:rsidRDefault="00896E94" w:rsidP="0070115C">
      <w:pPr>
        <w:pStyle w:val="ListeParagraf"/>
        <w:numPr>
          <w:ilvl w:val="0"/>
          <w:numId w:val="2"/>
        </w:numPr>
        <w:rPr>
          <w:sz w:val="24"/>
        </w:rPr>
      </w:pPr>
      <w:r w:rsidRPr="0070115C">
        <w:rPr>
          <w:sz w:val="24"/>
        </w:rPr>
        <w:t>15/7/202</w:t>
      </w:r>
      <w:r w:rsidR="0070115C" w:rsidRPr="0070115C">
        <w:rPr>
          <w:sz w:val="24"/>
        </w:rPr>
        <w:t>1</w:t>
      </w:r>
      <w:r w:rsidRPr="0070115C">
        <w:rPr>
          <w:sz w:val="24"/>
        </w:rPr>
        <w:t xml:space="preserve"> tarihli ve 31186 sayılı </w:t>
      </w:r>
      <w:proofErr w:type="gramStart"/>
      <w:r w:rsidRPr="0070115C">
        <w:rPr>
          <w:sz w:val="24"/>
        </w:rPr>
        <w:t>Resmi</w:t>
      </w:r>
      <w:proofErr w:type="gramEnd"/>
      <w:r w:rsidRPr="0070115C">
        <w:rPr>
          <w:sz w:val="24"/>
        </w:rPr>
        <w:t xml:space="preserve"> Gazetede yayımlanan 14/7/202</w:t>
      </w:r>
      <w:r w:rsidR="0070115C" w:rsidRPr="0070115C">
        <w:rPr>
          <w:sz w:val="24"/>
        </w:rPr>
        <w:t>1</w:t>
      </w:r>
      <w:r w:rsidRPr="0070115C">
        <w:rPr>
          <w:sz w:val="24"/>
        </w:rPr>
        <w:t xml:space="preserve"> tarih ve 2764 sayılı Cumhurbaşkanı Kararı uyarınca Devlet Memurları Yiyecek Yönetmeliği’nin 3. Maddesinde yardım şekli sadece yemek verme şeklinde yapılır. Yemekhanesi bulunmayan memurlara da</w:t>
      </w:r>
      <w:r w:rsidR="0070115C">
        <w:rPr>
          <w:sz w:val="24"/>
        </w:rPr>
        <w:t xml:space="preserve"> nakdi olarak ya da </w:t>
      </w:r>
      <w:r w:rsidR="004E43C9">
        <w:rPr>
          <w:sz w:val="24"/>
        </w:rPr>
        <w:t>kart-kupon olarak verilir.</w:t>
      </w:r>
    </w:p>
    <w:p w14:paraId="09E34CAF" w14:textId="1CB706EA" w:rsidR="004E43C9" w:rsidRDefault="004E43C9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Emekli maaş bağlama katsayı oranlarının %70 olarak uygulanır.</w:t>
      </w:r>
    </w:p>
    <w:p w14:paraId="34910A03" w14:textId="6911031D" w:rsidR="004E43C9" w:rsidRDefault="005554DE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Devlet Memurlarının ilave ödeme (teşvik, ikramiye vb</w:t>
      </w:r>
      <w:r w:rsidR="00B82972">
        <w:rPr>
          <w:sz w:val="24"/>
        </w:rPr>
        <w:t>.</w:t>
      </w:r>
      <w:r>
        <w:rPr>
          <w:sz w:val="24"/>
        </w:rPr>
        <w:t xml:space="preserve">) kapsamında bulunanlara sadece kendi unvanı esas alınarak ödenir ve mali hakları mevzuatı uyarınca en yüksek devlet memuru veya başka bir unvan esas veya emsal alınmak </w:t>
      </w:r>
      <w:r w:rsidR="001F72CE">
        <w:rPr>
          <w:sz w:val="24"/>
        </w:rPr>
        <w:t>suretiyle</w:t>
      </w:r>
      <w:r>
        <w:rPr>
          <w:sz w:val="24"/>
        </w:rPr>
        <w:t xml:space="preserve"> belirlenen bakımından, diğer </w:t>
      </w:r>
      <w:r w:rsidR="001F72CE">
        <w:rPr>
          <w:sz w:val="24"/>
        </w:rPr>
        <w:t>mevzuat</w:t>
      </w:r>
      <w:r>
        <w:rPr>
          <w:sz w:val="24"/>
        </w:rPr>
        <w:t xml:space="preserve"> uyarınca mali haklarının belirlenmesine esas ödeme unsurlarının </w:t>
      </w:r>
      <w:r w:rsidR="001F72CE">
        <w:rPr>
          <w:sz w:val="24"/>
        </w:rPr>
        <w:t>kapsam</w:t>
      </w:r>
      <w:r>
        <w:rPr>
          <w:sz w:val="24"/>
        </w:rPr>
        <w:t xml:space="preserve"> veya hesabına dahil edilir. </w:t>
      </w:r>
      <w:r w:rsidR="001F72CE">
        <w:rPr>
          <w:sz w:val="24"/>
        </w:rPr>
        <w:t xml:space="preserve">(Seyyanen verilen 8077 TL’nin emekli müktesep hak aylığına ve ilave ücretlere yansıtılır.) </w:t>
      </w:r>
    </w:p>
    <w:p w14:paraId="7F03D8BA" w14:textId="3695366A" w:rsidR="001F72CE" w:rsidRDefault="001F72CE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Sanat kurumlarında görev yapan sanatçıların ek göstergeleri 6400 olarak düzenlenir.</w:t>
      </w:r>
    </w:p>
    <w:p w14:paraId="15555F25" w14:textId="33DD7CEB" w:rsidR="001F72CE" w:rsidRDefault="001F72CE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Kamu görevlilerine yapılan zam ve artışlar emeklilere aynen uygulanır. </w:t>
      </w:r>
    </w:p>
    <w:p w14:paraId="530E0B27" w14:textId="5F092F26" w:rsidR="001F72CE" w:rsidRDefault="001F72CE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Sanat kurumlarında sanatçı ve teknik personelin fiili hizmet süresi hakkı (yıpranma payı) verilir. </w:t>
      </w:r>
    </w:p>
    <w:p w14:paraId="7E62AC0D" w14:textId="1A98C3A2" w:rsidR="001F72CE" w:rsidRDefault="001F72CE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Sanat kurumlarında çalışan teknik personelin ek göstergeleri eğitim durumuna göre belirlenir. </w:t>
      </w:r>
    </w:p>
    <w:p w14:paraId="7195EE8C" w14:textId="1918BDB2" w:rsidR="001F72CE" w:rsidRDefault="001F72CE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Senfoni orkestralarında görev yapan sanatçı, müdür, müdür yardımcısının makam tazminatı verilir. </w:t>
      </w:r>
    </w:p>
    <w:p w14:paraId="6532120E" w14:textId="69C473FE" w:rsidR="001F72CE" w:rsidRDefault="001F72CE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Sanat kurumlarında görev yapan koro sanatçılarına giyim yardımı yapılır. Mevcut giyim yardımı alan senfoni, orkestra ve toplulukların giyim yardımı bedellerinin hesaplanmasına esas olarak en düşük dereceli devlet memuru</w:t>
      </w:r>
      <w:r w:rsidR="00EA1AE7">
        <w:rPr>
          <w:sz w:val="24"/>
        </w:rPr>
        <w:t xml:space="preserve"> brüt</w:t>
      </w:r>
      <w:r>
        <w:rPr>
          <w:sz w:val="24"/>
        </w:rPr>
        <w:t xml:space="preserve"> maaşının</w:t>
      </w:r>
      <w:r w:rsidR="00EA1AE7">
        <w:rPr>
          <w:sz w:val="24"/>
        </w:rPr>
        <w:t xml:space="preserve"> %25’i olarak yıllık belirlenir. </w:t>
      </w:r>
    </w:p>
    <w:p w14:paraId="30A2C39F" w14:textId="52D994C4" w:rsidR="00EA1AE7" w:rsidRDefault="00B9776A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Kadın memura ayda iki günü geçmemek koşulu ile regl izni verilir. </w:t>
      </w:r>
    </w:p>
    <w:p w14:paraId="7C12B74D" w14:textId="53E8EAF3" w:rsidR="00B9776A" w:rsidRDefault="00B9776A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Emekli memurlar kurum fark etmeksizin kamu kurum ve kuruluşlarının sosyal tesislerinden faydalanır. </w:t>
      </w:r>
    </w:p>
    <w:p w14:paraId="298A3CD4" w14:textId="5A772E10" w:rsidR="00B9776A" w:rsidRDefault="004B322A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2</w:t>
      </w:r>
      <w:r w:rsidR="00B9776A">
        <w:rPr>
          <w:sz w:val="24"/>
        </w:rPr>
        <w:t xml:space="preserve">-6 yaş grubu </w:t>
      </w:r>
      <w:r>
        <w:rPr>
          <w:sz w:val="24"/>
        </w:rPr>
        <w:t xml:space="preserve">çocukları bulunan kamu görevlilerine kreş olmayan kurumlarda, nakdi kreş ve gündüz bakım ücreti ödenir. </w:t>
      </w:r>
    </w:p>
    <w:p w14:paraId="292F0C22" w14:textId="5E85AE74" w:rsidR="004B322A" w:rsidRDefault="004B322A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Taşınmaz mülk sahibi olmayan Kamu görevlilerine asgari ücretin %65’i oranında kira yardımı yapılır. </w:t>
      </w:r>
    </w:p>
    <w:p w14:paraId="0272C2F2" w14:textId="49BD3D7A" w:rsidR="004B322A" w:rsidRDefault="004B322A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Memur ve aile bireylerine önleyici sağlık hizmeti kapsamında yılda iki kez olmak üzere tam teşekküllü devlet hastanesinde sağlık taraması yapılır. </w:t>
      </w:r>
    </w:p>
    <w:p w14:paraId="7BEC4A2F" w14:textId="4CB16D57" w:rsidR="00B82972" w:rsidRDefault="00B82972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Devlet Opera ve Balesinde görev yapan baletlerin ve halk dansları topluluğundaki askerliğe tabi sanatçıların</w:t>
      </w:r>
      <w:r w:rsidRPr="00B82972">
        <w:rPr>
          <w:sz w:val="24"/>
        </w:rPr>
        <w:t xml:space="preserve"> </w:t>
      </w:r>
      <w:r>
        <w:rPr>
          <w:sz w:val="24"/>
        </w:rPr>
        <w:t>askerlik görevleri 38 yaşına kadar ertelenir.</w:t>
      </w:r>
    </w:p>
    <w:p w14:paraId="4DBC7B78" w14:textId="22429396" w:rsidR="00B82972" w:rsidRDefault="00B82972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Sanat kurumlarında çalışan sanatçı ve teknik personelin emeklilik yaş sınırı </w:t>
      </w:r>
      <w:r w:rsidR="007C6CB3">
        <w:rPr>
          <w:sz w:val="24"/>
        </w:rPr>
        <w:t xml:space="preserve">kadınlarda 50 erkeklerde 53 olarak uygulanır. </w:t>
      </w:r>
    </w:p>
    <w:p w14:paraId="6F24A560" w14:textId="780DFA4B" w:rsidR="00EA6C60" w:rsidRDefault="00EA6C60" w:rsidP="0070115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Devlet sanatçıları ve Sanatçıların sözleşmeli olarak çalıştırılmalarına dair esaslarını belirleyen ilgili bakanlar kurulu kararının altıncı maddesindeki ücret tavanında yüzde elli</w:t>
      </w:r>
      <w:bookmarkStart w:id="0" w:name="_GoBack"/>
      <w:bookmarkEnd w:id="0"/>
      <w:r>
        <w:rPr>
          <w:sz w:val="24"/>
        </w:rPr>
        <w:t xml:space="preserve"> artış uygulanır.</w:t>
      </w:r>
    </w:p>
    <w:p w14:paraId="2F7FC088" w14:textId="74B982CF" w:rsidR="004B322A" w:rsidRPr="00A07E76" w:rsidRDefault="004B322A" w:rsidP="00A07E76">
      <w:pPr>
        <w:ind w:left="360"/>
        <w:rPr>
          <w:sz w:val="24"/>
        </w:rPr>
      </w:pPr>
    </w:p>
    <w:sectPr w:rsidR="004B322A" w:rsidRPr="00A07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85FC8" w14:textId="77777777" w:rsidR="001D62C2" w:rsidRDefault="001D62C2" w:rsidP="00B82972">
      <w:pPr>
        <w:spacing w:after="0" w:line="240" w:lineRule="auto"/>
      </w:pPr>
      <w:r>
        <w:separator/>
      </w:r>
    </w:p>
  </w:endnote>
  <w:endnote w:type="continuationSeparator" w:id="0">
    <w:p w14:paraId="5B90F3E1" w14:textId="77777777" w:rsidR="001D62C2" w:rsidRDefault="001D62C2" w:rsidP="00B8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D40C2" w14:textId="77777777" w:rsidR="00B82972" w:rsidRDefault="00B829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274B8" w14:textId="77777777" w:rsidR="00B82972" w:rsidRDefault="00B829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1269D" w14:textId="77777777" w:rsidR="00B82972" w:rsidRDefault="00B829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A1F26" w14:textId="77777777" w:rsidR="001D62C2" w:rsidRDefault="001D62C2" w:rsidP="00B82972">
      <w:pPr>
        <w:spacing w:after="0" w:line="240" w:lineRule="auto"/>
      </w:pPr>
      <w:r>
        <w:separator/>
      </w:r>
    </w:p>
  </w:footnote>
  <w:footnote w:type="continuationSeparator" w:id="0">
    <w:p w14:paraId="09708A44" w14:textId="77777777" w:rsidR="001D62C2" w:rsidRDefault="001D62C2" w:rsidP="00B8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8B7B" w14:textId="322C3759" w:rsidR="00B82972" w:rsidRDefault="001D62C2">
    <w:pPr>
      <w:pStyle w:val="stBilgi"/>
    </w:pPr>
    <w:r>
      <w:rPr>
        <w:noProof/>
      </w:rPr>
      <w:pict w14:anchorId="65541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2485" o:spid="_x0000_s2054" type="#_x0000_t75" style="position:absolute;margin-left:0;margin-top:0;width:453.6pt;height:140.6pt;z-index:-251655168;mso-position-horizontal:center;mso-position-horizontal-relative:margin;mso-position-vertical:center;mso-position-vertical-relative:margin" o:allowincell="f">
          <v:imagedata r:id="rId1" o:title="2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0D680" w14:textId="1FA379C1" w:rsidR="00B82972" w:rsidRDefault="001D62C2">
    <w:pPr>
      <w:pStyle w:val="stBilgi"/>
    </w:pPr>
    <w:r>
      <w:rPr>
        <w:noProof/>
      </w:rPr>
      <w:pict w14:anchorId="34D63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2486" o:spid="_x0000_s2055" type="#_x0000_t75" style="position:absolute;margin-left:0;margin-top:0;width:453.6pt;height:140.6pt;z-index:-251654144;mso-position-horizontal:center;mso-position-horizontal-relative:margin;mso-position-vertical:center;mso-position-vertical-relative:margin" o:allowincell="f">
          <v:imagedata r:id="rId1" o:title="2m" gain="19661f" blacklevel="22938f"/>
          <w10:wrap anchorx="margin" anchory="margin"/>
        </v:shape>
      </w:pict>
    </w:r>
    <w:r w:rsidR="00B82972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91FBC2" wp14:editId="58F9423A">
              <wp:simplePos x="0" y="0"/>
              <wp:positionH relativeFrom="column">
                <wp:posOffset>4634230</wp:posOffset>
              </wp:positionH>
              <wp:positionV relativeFrom="paragraph">
                <wp:posOffset>-325755</wp:posOffset>
              </wp:positionV>
              <wp:extent cx="1857375" cy="581025"/>
              <wp:effectExtent l="0" t="0" r="9525" b="9525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3738C6" w14:textId="432A23D9" w:rsidR="00B82972" w:rsidRDefault="00B829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C26E59" wp14:editId="1910146A">
                                <wp:extent cx="1628468" cy="504825"/>
                                <wp:effectExtent l="0" t="0" r="0" b="0"/>
                                <wp:docPr id="1" name="Resi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2m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2552" cy="5153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1FBC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364.9pt;margin-top:-25.65pt;width:146.2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" stroked="f">
              <v:textbox>
                <w:txbxContent>
                  <w:p w14:paraId="5C3738C6" w14:textId="432A23D9" w:rsidR="00B82972" w:rsidRDefault="00B82972">
                    <w:r>
                      <w:rPr>
                        <w:noProof/>
                      </w:rPr>
                      <w:drawing>
                        <wp:inline distT="0" distB="0" distL="0" distR="0" wp14:anchorId="17C26E59" wp14:editId="1910146A">
                          <wp:extent cx="1628468" cy="504825"/>
                          <wp:effectExtent l="0" t="0" r="0" b="0"/>
                          <wp:docPr id="1" name="Resi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2m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2552" cy="5153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9B81" w14:textId="61289313" w:rsidR="00B82972" w:rsidRDefault="001D62C2">
    <w:pPr>
      <w:pStyle w:val="stBilgi"/>
    </w:pPr>
    <w:r>
      <w:rPr>
        <w:noProof/>
      </w:rPr>
      <w:pict w14:anchorId="6C9F3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2484" o:spid="_x0000_s2053" type="#_x0000_t75" style="position:absolute;margin-left:0;margin-top:0;width:453.6pt;height:140.6pt;z-index:-251656192;mso-position-horizontal:center;mso-position-horizontal-relative:margin;mso-position-vertical:center;mso-position-vertical-relative:margin" o:allowincell="f">
          <v:imagedata r:id="rId1" o:title="2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55AC"/>
    <w:multiLevelType w:val="hybridMultilevel"/>
    <w:tmpl w:val="F15E5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604B"/>
    <w:multiLevelType w:val="multilevel"/>
    <w:tmpl w:val="DDE651BE"/>
    <w:lvl w:ilvl="0">
      <w:start w:val="202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FF5318"/>
    <w:multiLevelType w:val="hybridMultilevel"/>
    <w:tmpl w:val="0C5455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75327"/>
    <w:multiLevelType w:val="hybridMultilevel"/>
    <w:tmpl w:val="D5A24022"/>
    <w:lvl w:ilvl="0" w:tplc="C67C2FD8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39"/>
    <w:rsid w:val="001D62C2"/>
    <w:rsid w:val="001F72CE"/>
    <w:rsid w:val="002C6763"/>
    <w:rsid w:val="004972CD"/>
    <w:rsid w:val="004A5615"/>
    <w:rsid w:val="004B322A"/>
    <w:rsid w:val="004E43C9"/>
    <w:rsid w:val="005554DE"/>
    <w:rsid w:val="005937BD"/>
    <w:rsid w:val="0070115C"/>
    <w:rsid w:val="007C6CB3"/>
    <w:rsid w:val="00896E94"/>
    <w:rsid w:val="009E0A11"/>
    <w:rsid w:val="00A07E76"/>
    <w:rsid w:val="00AB7B3E"/>
    <w:rsid w:val="00AE6F39"/>
    <w:rsid w:val="00B82972"/>
    <w:rsid w:val="00B9776A"/>
    <w:rsid w:val="00EA1AE7"/>
    <w:rsid w:val="00E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1AE6546"/>
  <w15:chartTrackingRefBased/>
  <w15:docId w15:val="{230D88C0-120A-470B-8F8C-80E788E6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6E9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8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2972"/>
  </w:style>
  <w:style w:type="paragraph" w:styleId="AltBilgi">
    <w:name w:val="footer"/>
    <w:basedOn w:val="Normal"/>
    <w:link w:val="AltBilgiChar"/>
    <w:uiPriority w:val="99"/>
    <w:unhideWhenUsed/>
    <w:rsid w:val="00B8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BTGM</dc:creator>
  <cp:keywords/>
  <dc:description/>
  <cp:lastModifiedBy>BTGM</cp:lastModifiedBy>
  <cp:revision>3</cp:revision>
  <cp:lastPrinted>2023-07-27T06:12:00Z</cp:lastPrinted>
  <dcterms:created xsi:type="dcterms:W3CDTF">2023-08-01T11:45:00Z</dcterms:created>
  <dcterms:modified xsi:type="dcterms:W3CDTF">2023-08-03T12:59:00Z</dcterms:modified>
</cp:coreProperties>
</file>